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  <w:b w:val="on"/>
        </w:rPr>
        <w:t xml:space="preserve">Вопрос:</w:t>
      </w:r>
      <w:r>
        <w:rPr>
          <w:sz w:val="24"/>
        </w:rPr>
        <w:t xml:space="preserve"> С 01.01.2026 в </w:t>
      </w:r>
      <w:hyperlink w:history="0" r:id="rId7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п. 6.2 ст. 210</w:t>
        </w:r>
      </w:hyperlink>
      <w:r>
        <w:rPr>
          <w:sz w:val="24"/>
        </w:rPr>
        <w:t xml:space="preserve"> НК РФ внесли изменения. Больничный надо разделять на основную базу по НДФЛ и на РК и СН?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  <w:b w:val="on"/>
        </w:rPr>
        <w:t xml:space="preserve">Ответ:</w:t>
      </w:r>
    </w:p>
    <w:p>
      <w:pPr>
        <w:pStyle w:val="2"/>
        <w:spacing w:before="240" w:lineRule="auto"/>
        <w:jc w:val="center"/>
      </w:pPr>
      <w:r>
        <w:rPr>
          <w:sz w:val="24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НАЛОГОВАЯ СЛУЖБА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18 февраля 2026 г. N ЗГ-35-11/1411@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Управление налогообложения доходов физических лиц и администрирования страховых взносов ФНС России рассмотрело интернет-обращение от 21.01.2026 и в отношении применения </w:t>
      </w:r>
      <w:hyperlink w:history="0" r:id="rId8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пункта 6.2 статьи 210</w:t>
        </w:r>
      </w:hyperlink>
      <w:r>
        <w:rPr>
          <w:sz w:val="24"/>
        </w:rPr>
        <w:t xml:space="preserve"> Налогового кодекса Российской Федерации сообщает следующее.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9" w:tooltip="Федеральный закон от 28.11.2025 N 425-ФЗ &quot;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 (далее - Федеральный закон от 28.11.2025 N 425-ФЗ) внесены изменения, в частности, пункт 6.2 статьи 210 Налогового кодекса Российской Федерации (далее - Кодекс) дополнен новым </w:t>
      </w:r>
      <w:hyperlink w:history="0" r:id="rId10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абзацем</w:t>
        </w:r>
      </w:hyperlink>
      <w:r>
        <w:rPr>
          <w:sz w:val="24"/>
        </w:rPr>
        <w:t xml:space="preserve">, который вступил в силу с 1 января 2026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Так, с 1 января 2026 года согласно </w:t>
      </w:r>
      <w:hyperlink w:history="0" r:id="rId11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абзацу второму пункта 6.2 статьи 210</w:t>
        </w:r>
      </w:hyperlink>
      <w:r>
        <w:rPr>
          <w:sz w:val="24"/>
        </w:rPr>
        <w:t xml:space="preserve"> Кодекса в случае, если налогоплательщику осуществляются выплаты, установленные законодательством Российской Федерации, законодательными актами субъектов Российской Федерации, размер которых в соответствии с законодательством Российской Федерации, законодательными актами субъектов Российской Федерации определяется исходя из средней заработной платы (среднего заработка), в налоговую базу, в отношении которой применяется налоговая ставка, предусмотренная </w:t>
      </w:r>
      <w:hyperlink w:history="0" r:id="rId12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пунктом 1.2 статьи 224</w:t>
        </w:r>
      </w:hyperlink>
      <w:r>
        <w:rPr>
          <w:sz w:val="24"/>
        </w:rPr>
        <w:t xml:space="preserve"> Кодекса, включается также налоговая база по доходам в виде части таких выплат, относящейся к указанным в данном </w:t>
      </w:r>
      <w:hyperlink w:history="0" r:id="rId13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пункте</w:t>
        </w:r>
      </w:hyperlink>
      <w:r>
        <w:rPr>
          <w:sz w:val="24"/>
        </w:rPr>
        <w:t xml:space="preserve"> районным коэффициентам и процентным надбавкам, применяемым непосредственно к суммам, которые в соответствии с законодательством Российской Федерации, законодательными актами субъектов Российской Федерации учитываются для целей определения такой выплаты. Аналогичный порядок применяется к выплатам, установленным законодательством Российской Федерации, законодательными актами субъектов Российской Федерации, определяемым исходя из денежного довольствия или денежного содержания, а также их составляющих. Порядок, предусмотренный данным абзацем, применяется к соответствующим выплатам, если на такие выплаты не распространяется положение </w:t>
      </w:r>
      <w:hyperlink w:history="0" r:id="rId14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абзаца первого пункта 6.2 статьи 210</w:t>
        </w:r>
      </w:hyperlink>
      <w:r>
        <w:rPr>
          <w:sz w:val="24"/>
        </w:rPr>
        <w:t xml:space="preserve"> Кодекса.</w:t>
      </w:r>
    </w:p>
    <w:p>
      <w:pPr>
        <w:pStyle w:val="0"/>
        <w:spacing w:before="240" w:lineRule="auto"/>
        <w:ind w:firstLine="540"/>
        <w:jc w:val="both"/>
      </w:pPr>
      <w:hyperlink w:history="0" r:id="rId15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Абзац второй пункта 6.2 статьи 210</w:t>
        </w:r>
      </w:hyperlink>
      <w:r>
        <w:rPr>
          <w:sz w:val="24"/>
        </w:rPr>
        <w:t xml:space="preserve"> Кодекса применяется ко всем выплатам (в том числе к пособию по временной нетрудоспособности), установленным законодательством Российской Федерации, законодательными актами субъектов Российской Федерации, размер которых в соответствии с законодательством Российской Федерации, законодательными актами субъектов Российской Федерации определяется исходя из средней заработной платы (среднего заработка).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начальника Управления</w:t>
      </w:r>
    </w:p>
    <w:p>
      <w:pPr>
        <w:pStyle w:val="0"/>
        <w:jc w:val="right"/>
      </w:pPr>
      <w:r>
        <w:rPr>
          <w:sz w:val="24"/>
        </w:rPr>
        <w:t xml:space="preserve">налогообложения доходов физических лиц</w:t>
      </w:r>
    </w:p>
    <w:p>
      <w:pPr>
        <w:pStyle w:val="0"/>
        <w:jc w:val="right"/>
      </w:pPr>
      <w:r>
        <w:rPr>
          <w:sz w:val="24"/>
        </w:rPr>
        <w:t xml:space="preserve">и администрирования страховых взносов</w:t>
      </w:r>
    </w:p>
    <w:p>
      <w:pPr>
        <w:pStyle w:val="0"/>
        <w:jc w:val="right"/>
      </w:pPr>
      <w:r>
        <w:rPr>
          <w:sz w:val="24"/>
        </w:rPr>
        <w:t xml:space="preserve">В.Д.ВОЛКОВ</w:t>
      </w:r>
    </w:p>
    <w:p>
      <w:pPr>
        <w:pStyle w:val="0"/>
      </w:pPr>
      <w:r>
        <w:rPr>
          <w:sz w:val="24"/>
        </w:rPr>
        <w:t xml:space="preserve">18.02.2026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Вопрос: Об определении налоговой базы по НДФЛ в отношении выплат, рассчитываемых исходя из среднего заработка с применен...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Вопрос: Об определении налоговой базы по НДФЛ в отношении выплат, рассчитываемых исходя из среднего заработка с применен...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5528&amp;date=24.02.2026&amp;dst=26074&amp;field=134" TargetMode = "External"/><Relationship Id="rId8" Type="http://schemas.openxmlformats.org/officeDocument/2006/relationships/hyperlink" Target="https://login.consultant.ru/link/?req=doc&amp;base=LAW&amp;n=525528&amp;date=24.02.2026&amp;dst=26074&amp;field=134" TargetMode = "External"/><Relationship Id="rId9" Type="http://schemas.openxmlformats.org/officeDocument/2006/relationships/hyperlink" Target="https://login.consultant.ru/link/?req=doc&amp;base=LAW&amp;n=520020&amp;date=24.02.2026&amp;dst=100864&amp;field=134" TargetMode = "External"/><Relationship Id="rId10" Type="http://schemas.openxmlformats.org/officeDocument/2006/relationships/hyperlink" Target="https://login.consultant.ru/link/?req=doc&amp;base=LAW&amp;n=525528&amp;date=24.02.2026&amp;dst=28028&amp;field=134" TargetMode = "External"/><Relationship Id="rId11" Type="http://schemas.openxmlformats.org/officeDocument/2006/relationships/hyperlink" Target="https://login.consultant.ru/link/?req=doc&amp;base=LAW&amp;n=525528&amp;date=24.02.2026&amp;dst=28028&amp;field=134" TargetMode = "External"/><Relationship Id="rId12" Type="http://schemas.openxmlformats.org/officeDocument/2006/relationships/hyperlink" Target="https://login.consultant.ru/link/?req=doc&amp;base=LAW&amp;n=525528&amp;date=24.02.2026&amp;dst=26117&amp;field=134" TargetMode = "External"/><Relationship Id="rId13" Type="http://schemas.openxmlformats.org/officeDocument/2006/relationships/hyperlink" Target="https://login.consultant.ru/link/?req=doc&amp;base=LAW&amp;n=525528&amp;date=24.02.2026&amp;dst=26117&amp;field=134" TargetMode = "External"/><Relationship Id="rId14" Type="http://schemas.openxmlformats.org/officeDocument/2006/relationships/hyperlink" Target="https://login.consultant.ru/link/?req=doc&amp;base=LAW&amp;n=525528&amp;date=24.02.2026&amp;dst=26074&amp;field=134" TargetMode = "External"/><Relationship Id="rId15" Type="http://schemas.openxmlformats.org/officeDocument/2006/relationships/hyperlink" Target="https://login.consultant.ru/link/?req=doc&amp;base=LAW&amp;n=525528&amp;date=24.02.2026&amp;dst=2802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Об определении налоговой базы по НДФЛ в отношении выплат, рассчитываемых исходя из среднего заработка с применением районных коэффициентов и процентных надбавок, с 01.01.2026.
(Письмо ФНС России от 18.02.2026 N ЗГ-35-11/1411@)</dc:title>
  <dcterms:created xsi:type="dcterms:W3CDTF">2026-02-24T04:38:02Z</dcterms:created>
</cp:coreProperties>
</file>