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Приказом Росстата от 30.10.2012 № 574( </w:t>
      </w:r>
      <w:hyperlink r:id="rId5" w:tgtFrame="_blank" w:history="1">
        <w:r>
          <w:rPr>
            <w:rStyle w:val="a4"/>
            <w:rFonts w:ascii="Calibri" w:hAnsi="Calibri" w:cs="Calibri"/>
            <w:color w:val="3072C4"/>
            <w:bdr w:val="none" w:sz="0" w:space="0" w:color="auto" w:frame="1"/>
          </w:rPr>
          <w:t>https://normativ.kontur.ru/document?moduleId=1&amp;documentId=207421</w:t>
        </w:r>
      </w:hyperlink>
      <w:r>
        <w:rPr>
          <w:rFonts w:ascii="Calibri" w:hAnsi="Calibri" w:cs="Calibri"/>
          <w:color w:val="111111"/>
          <w:bdr w:val="none" w:sz="0" w:space="0" w:color="auto" w:frame="1"/>
        </w:rPr>
        <w:t> ) с 2013 года вводятся новые ежеквартальные  формы:</w:t>
      </w:r>
    </w:p>
    <w:p w:rsidR="00E56654" w:rsidRDefault="00E56654" w:rsidP="00E56654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N ЗП-образование "Сведения о численности и оплате труда работников сферы образования по категориям персонала";</w:t>
      </w:r>
    </w:p>
    <w:p w:rsidR="00E56654" w:rsidRDefault="00E56654" w:rsidP="00E5665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   N ЗП-культура "Сведения о численности и оплате труда работников сферы культуры по категориям персонала</w:t>
      </w:r>
      <w:proofErr w:type="gramStart"/>
      <w:r>
        <w:rPr>
          <w:rFonts w:ascii="Calibri" w:hAnsi="Calibri" w:cs="Calibri"/>
          <w:color w:val="111111"/>
          <w:bdr w:val="none" w:sz="0" w:space="0" w:color="auto" w:frame="1"/>
        </w:rPr>
        <w:t>" ;</w:t>
      </w:r>
      <w:proofErr w:type="gramEnd"/>
    </w:p>
    <w:p w:rsidR="00E56654" w:rsidRDefault="00E56654" w:rsidP="00E56654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   N ЗП-наука "Сведения о численности и оплате труда работников организаций, осуществляющих научные исследования и разработки, по категориям персонала";</w:t>
      </w:r>
    </w:p>
    <w:p w:rsidR="00E56654" w:rsidRDefault="00E56654" w:rsidP="00E56654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   N ЗП-</w:t>
      </w:r>
      <w:proofErr w:type="spellStart"/>
      <w:r>
        <w:rPr>
          <w:rFonts w:ascii="Calibri" w:hAnsi="Calibri" w:cs="Calibri"/>
          <w:color w:val="111111"/>
          <w:bdr w:val="none" w:sz="0" w:space="0" w:color="auto" w:frame="1"/>
        </w:rPr>
        <w:t>соц</w:t>
      </w:r>
      <w:proofErr w:type="spellEnd"/>
      <w:r>
        <w:rPr>
          <w:rFonts w:ascii="Calibri" w:hAnsi="Calibri" w:cs="Calibri"/>
          <w:color w:val="111111"/>
          <w:bdr w:val="none" w:sz="0" w:space="0" w:color="auto" w:frame="1"/>
        </w:rPr>
        <w:t xml:space="preserve"> "Сведения о численности и оплате труда работников сферы социального обслуживания по категориям персонала";</w:t>
      </w:r>
    </w:p>
    <w:p w:rsidR="00E56654" w:rsidRDefault="00E56654" w:rsidP="00E5665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   N ЗП-здрав "Сведения о численности и оплате труда работников сферы здравоохранения по категориям персонала".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 xml:space="preserve">Чтобы сформировать выше </w:t>
      </w:r>
      <w:proofErr w:type="spellStart"/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перечиленные</w:t>
      </w:r>
      <w:proofErr w:type="spellEnd"/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 xml:space="preserve"> отчеты нужно</w:t>
      </w:r>
      <w:r>
        <w:rPr>
          <w:rFonts w:ascii="Calibri" w:hAnsi="Calibri" w:cs="Calibri"/>
          <w:color w:val="111111"/>
          <w:bdr w:val="none" w:sz="0" w:space="0" w:color="auto" w:frame="1"/>
        </w:rPr>
        <w:t>:</w:t>
      </w:r>
    </w:p>
    <w:p w:rsidR="00E56654" w:rsidRDefault="00E56654" w:rsidP="00E56654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564.2</w:t>
      </w:r>
      <w:r>
        <w:rPr>
          <w:rFonts w:ascii="Calibri" w:hAnsi="Calibri" w:cs="Calibri"/>
          <w:color w:val="111111"/>
          <w:bdr w:val="none" w:sz="0" w:space="0" w:color="auto" w:frame="1"/>
        </w:rPr>
        <w:t> или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более поздний</w:t>
      </w:r>
      <w:r>
        <w:rPr>
          <w:rFonts w:ascii="Calibri" w:hAnsi="Calibri" w:cs="Calibri"/>
          <w:color w:val="111111"/>
          <w:bdr w:val="none" w:sz="0" w:space="0" w:color="auto" w:frame="1"/>
        </w:rPr>
        <w:t>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релиз</w:t>
      </w:r>
      <w:r>
        <w:rPr>
          <w:rFonts w:ascii="Calibri" w:hAnsi="Calibri" w:cs="Calibri"/>
          <w:color w:val="111111"/>
          <w:bdr w:val="none" w:sz="0" w:space="0" w:color="auto" w:frame="1"/>
        </w:rPr>
        <w:t> программы</w:t>
      </w:r>
    </w:p>
    <w:p w:rsidR="00E56654" w:rsidRDefault="00E56654" w:rsidP="00E56654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Зайти в пункт меню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Отчеты</w:t>
      </w:r>
      <w:r>
        <w:rPr>
          <w:rFonts w:ascii="Calibri" w:hAnsi="Calibri" w:cs="Calibri"/>
          <w:color w:val="111111"/>
          <w:bdr w:val="none" w:sz="0" w:space="0" w:color="auto" w:frame="1"/>
        </w:rPr>
        <w:t> -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Справки </w:t>
      </w:r>
      <w:r>
        <w:rPr>
          <w:rFonts w:ascii="Calibri" w:hAnsi="Calibri" w:cs="Calibri"/>
          <w:color w:val="111111"/>
          <w:bdr w:val="none" w:sz="0" w:space="0" w:color="auto" w:frame="1"/>
        </w:rPr>
        <w:t>-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 xml:space="preserve">Справки по </w:t>
      </w:r>
      <w:proofErr w:type="gramStart"/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статистике .</w:t>
      </w:r>
      <w:proofErr w:type="gramEnd"/>
    </w:p>
    <w:p w:rsidR="00E56654" w:rsidRDefault="00E56654" w:rsidP="00E56654">
      <w:pPr>
        <w:pStyle w:val="a3"/>
        <w:numPr>
          <w:ilvl w:val="0"/>
          <w:numId w:val="8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Нажать F7(Добавить), выбрать нужную форму</w:t>
      </w:r>
    </w:p>
    <w:p w:rsidR="00E56654" w:rsidRDefault="00E56654" w:rsidP="00E56654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 xml:space="preserve">Указать </w:t>
      </w:r>
      <w:proofErr w:type="gramStart"/>
      <w:r>
        <w:rPr>
          <w:rFonts w:ascii="Calibri" w:hAnsi="Calibri" w:cs="Calibri"/>
          <w:color w:val="111111"/>
          <w:bdr w:val="none" w:sz="0" w:space="0" w:color="auto" w:frame="1"/>
        </w:rPr>
        <w:t>период(</w:t>
      </w:r>
      <w:proofErr w:type="gramEnd"/>
      <w:r>
        <w:rPr>
          <w:rFonts w:ascii="Calibri" w:hAnsi="Calibri" w:cs="Calibri"/>
          <w:color w:val="111111"/>
          <w:bdr w:val="none" w:sz="0" w:space="0" w:color="auto" w:frame="1"/>
        </w:rPr>
        <w:t>формируются за квартал)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u w:val="single"/>
          <w:bdr w:val="none" w:sz="0" w:space="0" w:color="auto" w:frame="1"/>
        </w:rPr>
        <w:t>Инструкции по настройке можно посмотреть в настройках форм по </w:t>
      </w:r>
      <w:r>
        <w:rPr>
          <w:rFonts w:ascii="inherit" w:hAnsi="inherit" w:cs="Calibri"/>
          <w:b/>
          <w:bCs/>
          <w:color w:val="111111"/>
          <w:u w:val="single"/>
          <w:bdr w:val="none" w:sz="0" w:space="0" w:color="auto" w:frame="1"/>
        </w:rPr>
        <w:t>Ctrl+F9.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Особенности настройки.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Для правильного расчета средней численности нужно, чтобы у всех ЛС было заполнено поле кадровой части 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 xml:space="preserve">Код </w:t>
      </w:r>
      <w:proofErr w:type="gramStart"/>
      <w:r>
        <w:rPr>
          <w:rFonts w:ascii="inherit" w:hAnsi="inherit"/>
          <w:b/>
          <w:bCs/>
          <w:color w:val="111111"/>
          <w:bdr w:val="none" w:sz="0" w:space="0" w:color="auto" w:frame="1"/>
        </w:rPr>
        <w:t>работы(</w:t>
      </w:r>
      <w:proofErr w:type="gramEnd"/>
      <w:r>
        <w:rPr>
          <w:rFonts w:ascii="inherit" w:hAnsi="inherit"/>
          <w:b/>
          <w:bCs/>
          <w:color w:val="111111"/>
          <w:bdr w:val="none" w:sz="0" w:space="0" w:color="auto" w:frame="1"/>
        </w:rPr>
        <w:t xml:space="preserve">для ср. </w:t>
      </w:r>
      <w:proofErr w:type="spellStart"/>
      <w:r>
        <w:rPr>
          <w:rFonts w:ascii="inherit" w:hAnsi="inherit"/>
          <w:b/>
          <w:bCs/>
          <w:color w:val="111111"/>
          <w:bdr w:val="none" w:sz="0" w:space="0" w:color="auto" w:frame="1"/>
        </w:rPr>
        <w:t>спис.ч</w:t>
      </w:r>
      <w:proofErr w:type="spellEnd"/>
      <w:r>
        <w:rPr>
          <w:rFonts w:ascii="inherit" w:hAnsi="inherit"/>
          <w:b/>
          <w:bCs/>
          <w:color w:val="111111"/>
          <w:bdr w:val="none" w:sz="0" w:space="0" w:color="auto" w:frame="1"/>
        </w:rPr>
        <w:t>.)</w:t>
      </w:r>
      <w:r>
        <w:rPr>
          <w:color w:val="111111"/>
          <w:bdr w:val="none" w:sz="0" w:space="0" w:color="auto" w:frame="1"/>
        </w:rPr>
        <w:t>».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bdr w:val="none" w:sz="0" w:space="0" w:color="auto" w:frame="1"/>
        </w:rPr>
        <w:t>У Внешних совместителей </w:t>
      </w:r>
      <w:r>
        <w:rPr>
          <w:color w:val="111111"/>
          <w:bdr w:val="none" w:sz="0" w:space="0" w:color="auto" w:frame="1"/>
        </w:rPr>
        <w:t xml:space="preserve">в этом поле можно </w:t>
      </w:r>
      <w:proofErr w:type="gramStart"/>
      <w:r>
        <w:rPr>
          <w:color w:val="111111"/>
          <w:bdr w:val="none" w:sz="0" w:space="0" w:color="auto" w:frame="1"/>
        </w:rPr>
        <w:t>ставить  4</w:t>
      </w:r>
      <w:proofErr w:type="gramEnd"/>
      <w:r>
        <w:rPr>
          <w:color w:val="111111"/>
          <w:bdr w:val="none" w:sz="0" w:space="0" w:color="auto" w:frame="1"/>
        </w:rPr>
        <w:t xml:space="preserve"> или 9 :</w:t>
      </w:r>
    </w:p>
    <w:p w:rsidR="00E56654" w:rsidRDefault="00E56654" w:rsidP="00E56654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bdr w:val="none" w:sz="0" w:space="0" w:color="auto" w:frame="1"/>
        </w:rPr>
        <w:t>Если поставить код 4 - "Внешний совместитель"</w:t>
      </w:r>
      <w:r>
        <w:rPr>
          <w:color w:val="111111"/>
          <w:bdr w:val="none" w:sz="0" w:space="0" w:color="auto" w:frame="1"/>
        </w:rPr>
        <w:t>, то для правильного расчета средней численности в кадровой части в поле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"Номер графика"</w:t>
      </w:r>
      <w:r>
        <w:rPr>
          <w:color w:val="111111"/>
          <w:bdr w:val="none" w:sz="0" w:space="0" w:color="auto" w:frame="1"/>
        </w:rPr>
        <w:t> </w:t>
      </w:r>
      <w:r>
        <w:rPr>
          <w:color w:val="111111"/>
          <w:u w:val="single"/>
          <w:bdr w:val="none" w:sz="0" w:space="0" w:color="auto" w:frame="1"/>
        </w:rPr>
        <w:t>нужно </w:t>
      </w:r>
      <w:r>
        <w:rPr>
          <w:rFonts w:ascii="inherit" w:hAnsi="inherit"/>
          <w:b/>
          <w:bCs/>
          <w:color w:val="111111"/>
          <w:u w:val="single"/>
          <w:bdr w:val="none" w:sz="0" w:space="0" w:color="auto" w:frame="1"/>
        </w:rPr>
        <w:t>обязательно</w:t>
      </w:r>
      <w:r>
        <w:rPr>
          <w:color w:val="111111"/>
          <w:u w:val="single"/>
          <w:bdr w:val="none" w:sz="0" w:space="0" w:color="auto" w:frame="1"/>
        </w:rPr>
        <w:t> </w:t>
      </w:r>
      <w:r>
        <w:rPr>
          <w:rFonts w:ascii="inherit" w:hAnsi="inherit"/>
          <w:b/>
          <w:bCs/>
          <w:color w:val="111111"/>
          <w:u w:val="single"/>
          <w:bdr w:val="none" w:sz="0" w:space="0" w:color="auto" w:frame="1"/>
        </w:rPr>
        <w:t>указывать неполный график работы</w:t>
      </w:r>
      <w:r>
        <w:rPr>
          <w:color w:val="111111"/>
          <w:u w:val="single"/>
          <w:bdr w:val="none" w:sz="0" w:space="0" w:color="auto" w:frame="1"/>
        </w:rPr>
        <w:t>, с правильно заполненной нормой времени</w:t>
      </w:r>
      <w:r>
        <w:rPr>
          <w:color w:val="111111"/>
          <w:bdr w:val="none" w:sz="0" w:space="0" w:color="auto" w:frame="1"/>
        </w:rPr>
        <w:t>. Чтобы указать, что график неполный надо зайти в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"Справочники" - "Нормативные календари"</w:t>
      </w:r>
      <w:r>
        <w:rPr>
          <w:color w:val="111111"/>
          <w:bdr w:val="none" w:sz="0" w:space="0" w:color="auto" w:frame="1"/>
        </w:rPr>
        <w:t xml:space="preserve">, встать на нужный </w:t>
      </w:r>
      <w:proofErr w:type="gramStart"/>
      <w:r>
        <w:rPr>
          <w:color w:val="111111"/>
          <w:bdr w:val="none" w:sz="0" w:space="0" w:color="auto" w:frame="1"/>
        </w:rPr>
        <w:t>календарь ,</w:t>
      </w:r>
      <w:proofErr w:type="gramEnd"/>
      <w:r>
        <w:rPr>
          <w:color w:val="111111"/>
          <w:bdr w:val="none" w:sz="0" w:space="0" w:color="auto" w:frame="1"/>
        </w:rPr>
        <w:t xml:space="preserve"> нажать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F9(дополнительные настройки)</w:t>
      </w:r>
      <w:r>
        <w:rPr>
          <w:color w:val="111111"/>
          <w:bdr w:val="none" w:sz="0" w:space="0" w:color="auto" w:frame="1"/>
        </w:rPr>
        <w:t> и в пункте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"Номер полного календаря(если текущий календарь неполный)"</w:t>
      </w:r>
      <w:r>
        <w:rPr>
          <w:color w:val="111111"/>
          <w:bdr w:val="none" w:sz="0" w:space="0" w:color="auto" w:frame="1"/>
        </w:rPr>
        <w:t> указать номер полного календаря(например пятидневный).</w:t>
      </w:r>
    </w:p>
    <w:p w:rsidR="00E56654" w:rsidRDefault="00E56654" w:rsidP="00E56654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bdr w:val="none" w:sz="0" w:space="0" w:color="auto" w:frame="1"/>
        </w:rPr>
        <w:t>Если поставить код 9 - "В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нешний совместитель (упрощенный)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</w:t>
      </w:r>
      <w:r>
        <w:rPr>
          <w:color w:val="111111"/>
          <w:bdr w:val="none" w:sz="0" w:space="0" w:color="auto" w:frame="1"/>
        </w:rPr>
        <w:t>, то для правильного расчета средней численности достаточно в кадровой части в поле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Коэффициент занятости-ставка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 </w:t>
      </w:r>
      <w:r>
        <w:rPr>
          <w:color w:val="111111"/>
          <w:bdr w:val="none" w:sz="0" w:space="0" w:color="auto" w:frame="1"/>
        </w:rPr>
        <w:t>указать ставку 0.5.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Аналогичные правила заполнения действуют для кодов 2(</w:t>
      </w:r>
      <w:r>
        <w:rPr>
          <w:rFonts w:ascii="Calibri" w:hAnsi="Calibri" w:cs="Calibri"/>
          <w:color w:val="111111"/>
          <w:bdr w:val="none" w:sz="0" w:space="0" w:color="auto" w:frame="1"/>
        </w:rPr>
        <w:t>с сокращенным днем/неделей</w:t>
      </w:r>
      <w:r>
        <w:rPr>
          <w:color w:val="111111"/>
          <w:bdr w:val="none" w:sz="0" w:space="0" w:color="auto" w:frame="1"/>
        </w:rPr>
        <w:t>) и 8(</w:t>
      </w:r>
      <w:r>
        <w:rPr>
          <w:rFonts w:ascii="Calibri" w:hAnsi="Calibri" w:cs="Calibri"/>
          <w:color w:val="111111"/>
          <w:bdr w:val="none" w:sz="0" w:space="0" w:color="auto" w:frame="1"/>
        </w:rPr>
        <w:t>с сокращенным днем/неделей (упрощенный)</w:t>
      </w:r>
      <w:r>
        <w:rPr>
          <w:color w:val="111111"/>
          <w:bdr w:val="none" w:sz="0" w:space="0" w:color="auto" w:frame="1"/>
        </w:rPr>
        <w:t>).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Для графы 4 (внутреннее совместительство) суммы могут выбираться двумя способами:</w:t>
      </w:r>
    </w:p>
    <w:p w:rsidR="00E56654" w:rsidRDefault="00E56654" w:rsidP="00E56654">
      <w:pPr>
        <w:pStyle w:val="a3"/>
        <w:numPr>
          <w:ilvl w:val="0"/>
          <w:numId w:val="12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 xml:space="preserve">Выполняется разбивка по исполняемым </w:t>
      </w:r>
      <w:proofErr w:type="gramStart"/>
      <w:r>
        <w:rPr>
          <w:color w:val="111111"/>
          <w:bdr w:val="none" w:sz="0" w:space="0" w:color="auto" w:frame="1"/>
        </w:rPr>
        <w:t>должностям(</w:t>
      </w:r>
      <w:proofErr w:type="gramEnd"/>
      <w:r>
        <w:rPr>
          <w:color w:val="111111"/>
          <w:bdr w:val="none" w:sz="0" w:space="0" w:color="auto" w:frame="1"/>
        </w:rPr>
        <w:t>суммы выбираются по должностям у которых в справочнике исполняемых должностей в столбце "Совмещение для"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пусто</w:t>
      </w:r>
      <w:r>
        <w:rPr>
          <w:color w:val="111111"/>
          <w:bdr w:val="none" w:sz="0" w:space="0" w:color="auto" w:frame="1"/>
        </w:rPr>
        <w:t>(начиная с релиз 564.4)).</w:t>
      </w:r>
    </w:p>
    <w:p w:rsidR="00E56654" w:rsidRDefault="00E56654" w:rsidP="00E56654">
      <w:pPr>
        <w:pStyle w:val="a3"/>
        <w:numPr>
          <w:ilvl w:val="0"/>
          <w:numId w:val="13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 xml:space="preserve">Используется отдельный набор </w:t>
      </w:r>
      <w:proofErr w:type="gramStart"/>
      <w:r>
        <w:rPr>
          <w:color w:val="111111"/>
          <w:bdr w:val="none" w:sz="0" w:space="0" w:color="auto" w:frame="1"/>
        </w:rPr>
        <w:t>видов(</w:t>
      </w:r>
      <w:proofErr w:type="gramEnd"/>
      <w:r>
        <w:rPr>
          <w:color w:val="111111"/>
          <w:bdr w:val="none" w:sz="0" w:space="0" w:color="auto" w:frame="1"/>
        </w:rPr>
        <w:t>по настройке 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Список видов для внутренних совместительств</w:t>
      </w:r>
      <w:r>
        <w:rPr>
          <w:color w:val="111111"/>
          <w:bdr w:val="none" w:sz="0" w:space="0" w:color="auto" w:frame="1"/>
        </w:rPr>
        <w:t>»  см. ниже).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bdr w:val="none" w:sz="0" w:space="0" w:color="auto" w:frame="1"/>
        </w:rPr>
        <w:t>Виды с суммами по договорам ГПХ</w:t>
      </w:r>
      <w:r>
        <w:rPr>
          <w:color w:val="111111"/>
          <w:bdr w:val="none" w:sz="0" w:space="0" w:color="auto" w:frame="1"/>
        </w:rPr>
        <w:t> определяются либо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 xml:space="preserve">по 20 столбцу </w:t>
      </w:r>
      <w:proofErr w:type="gramStart"/>
      <w:r>
        <w:rPr>
          <w:rFonts w:ascii="inherit" w:hAnsi="inherit"/>
          <w:b/>
          <w:bCs/>
          <w:color w:val="111111"/>
          <w:bdr w:val="none" w:sz="0" w:space="0" w:color="auto" w:frame="1"/>
        </w:rPr>
        <w:t>ТВХ(</w:t>
      </w:r>
      <w:proofErr w:type="gramEnd"/>
      <w:r>
        <w:rPr>
          <w:rFonts w:ascii="inherit" w:hAnsi="inherit"/>
          <w:b/>
          <w:bCs/>
          <w:color w:val="111111"/>
          <w:bdr w:val="none" w:sz="0" w:space="0" w:color="auto" w:frame="1"/>
        </w:rPr>
        <w:t>виды отмеченные символом ‘Р’)</w:t>
      </w:r>
      <w:r>
        <w:rPr>
          <w:color w:val="111111"/>
          <w:bdr w:val="none" w:sz="0" w:space="0" w:color="auto" w:frame="1"/>
        </w:rPr>
        <w:t>, либо по настройке 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Виды договоров ГПХ</w:t>
      </w:r>
      <w:r>
        <w:rPr>
          <w:color w:val="111111"/>
          <w:bdr w:val="none" w:sz="0" w:space="0" w:color="auto" w:frame="1"/>
        </w:rPr>
        <w:t>»(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«Настройка» - «Общие настройки системы» - «Специальные настройки для Пенсионного фонда»</w:t>
      </w:r>
      <w:r>
        <w:rPr>
          <w:color w:val="111111"/>
          <w:bdr w:val="none" w:sz="0" w:space="0" w:color="auto" w:frame="1"/>
        </w:rPr>
        <w:t>).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lastRenderedPageBreak/>
        <w:t>Настройки форм находятся в разделе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"Настройка" -&gt; "Настройки таблиц и форм печати":</w:t>
      </w:r>
    </w:p>
    <w:p w:rsidR="00E56654" w:rsidRDefault="00E56654" w:rsidP="00E56654">
      <w:pPr>
        <w:pStyle w:val="a3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Номер сетки для кода категории</w:t>
      </w:r>
      <w:r>
        <w:rPr>
          <w:color w:val="111111"/>
          <w:bdr w:val="none" w:sz="0" w:space="0" w:color="auto" w:frame="1"/>
        </w:rPr>
        <w:t>» - задается номер сетки, в которой настроены соответствия Код категории - Номер строки формы.</w:t>
      </w:r>
    </w:p>
    <w:p w:rsidR="00E56654" w:rsidRDefault="00E56654" w:rsidP="00E56654">
      <w:pPr>
        <w:pStyle w:val="a3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Признак учета сумм</w:t>
      </w:r>
      <w:r>
        <w:rPr>
          <w:color w:val="111111"/>
          <w:bdr w:val="none" w:sz="0" w:space="0" w:color="auto" w:frame="1"/>
        </w:rPr>
        <w:t>» - принимает два значения: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0- суммы собираются по месяцу принадлежности</w:t>
      </w:r>
      <w:r>
        <w:rPr>
          <w:color w:val="111111"/>
          <w:bdr w:val="none" w:sz="0" w:space="0" w:color="auto" w:frame="1"/>
        </w:rPr>
        <w:t>,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1- суммы собираются по месяцу начисления</w:t>
      </w:r>
      <w:r>
        <w:rPr>
          <w:color w:val="111111"/>
          <w:bdr w:val="none" w:sz="0" w:space="0" w:color="auto" w:frame="1"/>
        </w:rPr>
        <w:t>. </w:t>
      </w:r>
      <w:r>
        <w:rPr>
          <w:color w:val="111111"/>
          <w:u w:val="single"/>
          <w:bdr w:val="none" w:sz="0" w:space="0" w:color="auto" w:frame="1"/>
        </w:rPr>
        <w:t>Начиная с релиза 564.12</w:t>
      </w:r>
      <w:r>
        <w:rPr>
          <w:color w:val="111111"/>
          <w:bdr w:val="none" w:sz="0" w:space="0" w:color="auto" w:frame="1"/>
        </w:rPr>
        <w:t> </w:t>
      </w:r>
      <w:r>
        <w:rPr>
          <w:rFonts w:ascii="Calibri" w:hAnsi="Calibri" w:cs="Calibri"/>
          <w:color w:val="111111"/>
          <w:bdr w:val="none" w:sz="0" w:space="0" w:color="auto" w:frame="1"/>
        </w:rPr>
        <w:t xml:space="preserve">виды, отмеченные в соответствующем столбце таблицы </w:t>
      </w:r>
      <w:proofErr w:type="spellStart"/>
      <w:r>
        <w:rPr>
          <w:rFonts w:ascii="Calibri" w:hAnsi="Calibri" w:cs="Calibri"/>
          <w:color w:val="111111"/>
          <w:bdr w:val="none" w:sz="0" w:space="0" w:color="auto" w:frame="1"/>
        </w:rPr>
        <w:t>входимости</w:t>
      </w:r>
      <w:proofErr w:type="spellEnd"/>
      <w:r>
        <w:rPr>
          <w:rFonts w:ascii="Calibri" w:hAnsi="Calibri" w:cs="Calibri"/>
          <w:color w:val="111111"/>
          <w:bdr w:val="none" w:sz="0" w:space="0" w:color="auto" w:frame="1"/>
        </w:rPr>
        <w:t xml:space="preserve"> буквой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'П'</w:t>
      </w:r>
      <w:r>
        <w:rPr>
          <w:rFonts w:ascii="Calibri" w:hAnsi="Calibri" w:cs="Calibri"/>
          <w:color w:val="111111"/>
          <w:bdr w:val="none" w:sz="0" w:space="0" w:color="auto" w:frame="1"/>
        </w:rPr>
        <w:t>, </w:t>
      </w:r>
      <w:r>
        <w:rPr>
          <w:rFonts w:ascii="Calibri" w:hAnsi="Calibri" w:cs="Calibri"/>
          <w:color w:val="111111"/>
          <w:u w:val="single"/>
          <w:bdr w:val="none" w:sz="0" w:space="0" w:color="auto" w:frame="1"/>
        </w:rPr>
        <w:t>выбираются по месяцу принадлежности</w:t>
      </w:r>
      <w:r>
        <w:rPr>
          <w:rFonts w:ascii="Calibri" w:hAnsi="Calibri" w:cs="Calibri"/>
          <w:color w:val="111111"/>
          <w:bdr w:val="none" w:sz="0" w:space="0" w:color="auto" w:frame="1"/>
        </w:rPr>
        <w:t> независимо от настройки "Признак учета сумм"</w:t>
      </w:r>
    </w:p>
    <w:p w:rsidR="00E56654" w:rsidRDefault="00E56654" w:rsidP="00E56654">
      <w:pPr>
        <w:pStyle w:val="a3"/>
        <w:numPr>
          <w:ilvl w:val="0"/>
          <w:numId w:val="16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Тип организации</w:t>
      </w:r>
      <w:r>
        <w:rPr>
          <w:color w:val="111111"/>
          <w:bdr w:val="none" w:sz="0" w:space="0" w:color="auto" w:frame="1"/>
        </w:rPr>
        <w:t>» - указывается код типа организации.</w:t>
      </w:r>
    </w:p>
    <w:p w:rsidR="00E56654" w:rsidRDefault="00E56654" w:rsidP="00E56654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Столбец для бюджетов всех уровней</w:t>
      </w:r>
      <w:r>
        <w:rPr>
          <w:color w:val="111111"/>
          <w:bdr w:val="none" w:sz="0" w:space="0" w:color="auto" w:frame="1"/>
        </w:rPr>
        <w:t>» - задается столбец ТВХ для выборки сумм за счет средств бюджетов.</w:t>
      </w:r>
    </w:p>
    <w:p w:rsidR="00E56654" w:rsidRDefault="00E56654" w:rsidP="00E56654">
      <w:pPr>
        <w:pStyle w:val="a3"/>
        <w:numPr>
          <w:ilvl w:val="0"/>
          <w:numId w:val="18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Бюджеты всех уровней</w:t>
      </w:r>
      <w:r>
        <w:rPr>
          <w:color w:val="111111"/>
          <w:bdr w:val="none" w:sz="0" w:space="0" w:color="auto" w:frame="1"/>
        </w:rPr>
        <w:t>» - указываются источники финансирования для выборки сумм за счет средств бюджетов.</w:t>
      </w:r>
    </w:p>
    <w:p w:rsidR="00E56654" w:rsidRDefault="00E56654" w:rsidP="00E56654">
      <w:pPr>
        <w:pStyle w:val="a3"/>
        <w:numPr>
          <w:ilvl w:val="0"/>
          <w:numId w:val="19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Столбец для ОМС</w:t>
      </w:r>
      <w:r>
        <w:rPr>
          <w:color w:val="111111"/>
          <w:bdr w:val="none" w:sz="0" w:space="0" w:color="auto" w:frame="1"/>
        </w:rPr>
        <w:t>» - задается столбец ТВХ для выборки сумм за счет средств ОМС.</w:t>
      </w:r>
    </w:p>
    <w:p w:rsidR="00E56654" w:rsidRDefault="00E56654" w:rsidP="00E56654">
      <w:pPr>
        <w:pStyle w:val="a3"/>
        <w:numPr>
          <w:ilvl w:val="0"/>
          <w:numId w:val="20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ОМС</w:t>
      </w:r>
      <w:r>
        <w:rPr>
          <w:color w:val="111111"/>
          <w:bdr w:val="none" w:sz="0" w:space="0" w:color="auto" w:frame="1"/>
        </w:rPr>
        <w:t>» - указываются источники финансирования для выборки сумм за счет средств ОМС.</w:t>
      </w:r>
    </w:p>
    <w:p w:rsidR="00E56654" w:rsidRDefault="00E56654" w:rsidP="00E56654">
      <w:pPr>
        <w:pStyle w:val="a3"/>
        <w:numPr>
          <w:ilvl w:val="0"/>
          <w:numId w:val="21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Столбец для приносящей доход деятельности</w:t>
      </w:r>
      <w:r>
        <w:rPr>
          <w:color w:val="111111"/>
          <w:bdr w:val="none" w:sz="0" w:space="0" w:color="auto" w:frame="1"/>
        </w:rPr>
        <w:t>» - задается столбец ТВХ для выборки сумм за счет средств приносящей доход деятельности.</w:t>
      </w:r>
    </w:p>
    <w:p w:rsidR="00E56654" w:rsidRDefault="00E56654" w:rsidP="00E56654">
      <w:pPr>
        <w:pStyle w:val="a3"/>
        <w:numPr>
          <w:ilvl w:val="0"/>
          <w:numId w:val="22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Приносящая доход деятельность</w:t>
      </w:r>
      <w:r>
        <w:rPr>
          <w:color w:val="111111"/>
          <w:bdr w:val="none" w:sz="0" w:space="0" w:color="auto" w:frame="1"/>
        </w:rPr>
        <w:t>» - - указываются источники финансирования для выборки сумм за счет средств приносящей доход деятельности.</w:t>
      </w:r>
    </w:p>
    <w:p w:rsidR="00E56654" w:rsidRDefault="00E56654" w:rsidP="00E56654">
      <w:pPr>
        <w:pStyle w:val="a3"/>
        <w:numPr>
          <w:ilvl w:val="0"/>
          <w:numId w:val="23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bdr w:val="none" w:sz="0" w:space="0" w:color="auto" w:frame="1"/>
        </w:rPr>
        <w:t>«Численность внешних совместителей» </w:t>
      </w:r>
      <w:r>
        <w:rPr>
          <w:color w:val="111111"/>
          <w:bdr w:val="none" w:sz="0" w:space="0" w:color="auto" w:frame="1"/>
        </w:rPr>
        <w:t>- задается как показывать численность внешних совместителей: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0 – отображать в целых числах, 1 – с одним десятичным знаком (как в форме П-4).</w:t>
      </w:r>
    </w:p>
    <w:p w:rsidR="00E56654" w:rsidRDefault="00E56654" w:rsidP="00E56654">
      <w:pPr>
        <w:pStyle w:val="a3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Список видов для внутренних совместителей</w:t>
      </w:r>
      <w:r>
        <w:rPr>
          <w:color w:val="111111"/>
          <w:bdr w:val="none" w:sz="0" w:space="0" w:color="auto" w:frame="1"/>
        </w:rPr>
        <w:t>» - задается список видов, суммы по которым должны попадать в графу «в том числе по внутреннему совместительству».</w:t>
      </w:r>
    </w:p>
    <w:p w:rsidR="00E56654" w:rsidRDefault="00E56654" w:rsidP="00E56654">
      <w:pPr>
        <w:pStyle w:val="a3"/>
        <w:numPr>
          <w:ilvl w:val="0"/>
          <w:numId w:val="25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Поле кадровой части для категории</w:t>
      </w:r>
      <w:r>
        <w:rPr>
          <w:color w:val="111111"/>
          <w:bdr w:val="none" w:sz="0" w:space="0" w:color="auto" w:frame="1"/>
        </w:rPr>
        <w:t>» - указывается поле кадровой части, где находится код категории, используемый в форме.</w:t>
      </w:r>
    </w:p>
    <w:p w:rsidR="00E56654" w:rsidRDefault="00E56654" w:rsidP="00E56654">
      <w:pPr>
        <w:pStyle w:val="a3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rFonts w:ascii="inherit" w:hAnsi="inherit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Как определять категорию</w:t>
      </w:r>
      <w:r>
        <w:rPr>
          <w:rFonts w:ascii="Calibri" w:hAnsi="Calibri" w:cs="Calibri"/>
          <w:color w:val="111111"/>
          <w:bdr w:val="none" w:sz="0" w:space="0" w:color="auto" w:frame="1"/>
        </w:rPr>
        <w:t xml:space="preserve">» - </w:t>
      </w:r>
      <w:proofErr w:type="spellStart"/>
      <w:r>
        <w:rPr>
          <w:rFonts w:ascii="Calibri" w:hAnsi="Calibri" w:cs="Calibri"/>
          <w:color w:val="111111"/>
          <w:bdr w:val="none" w:sz="0" w:space="0" w:color="auto" w:frame="1"/>
        </w:rPr>
        <w:t>принемает</w:t>
      </w:r>
      <w:proofErr w:type="spellEnd"/>
      <w:r>
        <w:rPr>
          <w:rFonts w:ascii="Calibri" w:hAnsi="Calibri" w:cs="Calibri"/>
          <w:color w:val="111111"/>
          <w:bdr w:val="none" w:sz="0" w:space="0" w:color="auto" w:frame="1"/>
        </w:rPr>
        <w:t xml:space="preserve"> два значения: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 xml:space="preserve">1 - брать из основной </w:t>
      </w:r>
      <w:proofErr w:type="gramStart"/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должности</w:t>
      </w:r>
      <w:r>
        <w:rPr>
          <w:rFonts w:ascii="Calibri" w:hAnsi="Calibri" w:cs="Calibri"/>
          <w:color w:val="111111"/>
          <w:bdr w:val="none" w:sz="0" w:space="0" w:color="auto" w:frame="1"/>
        </w:rPr>
        <w:t>(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>работник будет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отражен в форме один раз - по той категории, к которой относится его основная работа</w:t>
      </w:r>
      <w:r>
        <w:rPr>
          <w:rFonts w:ascii="Calibri" w:hAnsi="Calibri" w:cs="Calibri"/>
          <w:color w:val="111111"/>
          <w:bdr w:val="none" w:sz="0" w:space="0" w:color="auto" w:frame="1"/>
        </w:rPr>
        <w:t>); </w:t>
      </w:r>
      <w:r>
        <w:rPr>
          <w:rFonts w:ascii="inherit" w:hAnsi="inherit" w:cs="Calibri"/>
          <w:b/>
          <w:bCs/>
          <w:color w:val="111111"/>
          <w:bdr w:val="none" w:sz="0" w:space="0" w:color="auto" w:frame="1"/>
        </w:rPr>
        <w:t>0 - для каждой должности брать свою категорию</w:t>
      </w:r>
      <w:r>
        <w:rPr>
          <w:rFonts w:ascii="Calibri" w:hAnsi="Calibri" w:cs="Calibri"/>
          <w:color w:val="111111"/>
          <w:bdr w:val="none" w:sz="0" w:space="0" w:color="auto" w:frame="1"/>
        </w:rPr>
        <w:t> 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inherit" w:hAnsi="inherit"/>
          <w:b/>
          <w:bCs/>
          <w:color w:val="111111"/>
          <w:u w:val="single"/>
          <w:bdr w:val="none" w:sz="0" w:space="0" w:color="auto" w:frame="1"/>
        </w:rPr>
        <w:t>ЛС распределяются по строкам формы в зависимости от кода категории в КЧ.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Для конкретной организации нужно выполнить настройку соответствия кодов категории строкам формы.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Для того чтобы ЛС с определенными кодами категории попали в соответствующие строки формы необходимо выполнить следующие действия:</w:t>
      </w:r>
    </w:p>
    <w:p w:rsidR="00E56654" w:rsidRDefault="00E56654" w:rsidP="00E56654">
      <w:pPr>
        <w:pStyle w:val="a3"/>
        <w:numPr>
          <w:ilvl w:val="0"/>
          <w:numId w:val="27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Зайти в меню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«Настройка» – «Настройка таблиц и форм печати»</w:t>
      </w:r>
      <w:r>
        <w:rPr>
          <w:color w:val="111111"/>
          <w:bdr w:val="none" w:sz="0" w:space="0" w:color="auto" w:frame="1"/>
        </w:rPr>
        <w:t>, выбрать соответствующую форму и в пункте «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Номер сетки для кода категории</w:t>
      </w:r>
      <w:r>
        <w:rPr>
          <w:color w:val="111111"/>
          <w:bdr w:val="none" w:sz="0" w:space="0" w:color="auto" w:frame="1"/>
        </w:rPr>
        <w:t>» указать номер сетки по которой будем настраивать соответствия Код категории – Строка формы.</w:t>
      </w:r>
    </w:p>
    <w:p w:rsidR="00E56654" w:rsidRDefault="00E56654" w:rsidP="00E56654">
      <w:pPr>
        <w:pStyle w:val="a3"/>
        <w:numPr>
          <w:ilvl w:val="0"/>
          <w:numId w:val="28"/>
        </w:numPr>
        <w:spacing w:before="0" w:beforeAutospacing="0" w:after="0" w:afterAutospacing="0"/>
        <w:ind w:left="0" w:firstLine="0"/>
        <w:rPr>
          <w:rFonts w:ascii="inherit" w:hAnsi="inherit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Зайти в меню </w:t>
      </w:r>
      <w:r>
        <w:rPr>
          <w:rFonts w:ascii="inherit" w:hAnsi="inherit"/>
          <w:b/>
          <w:bCs/>
          <w:color w:val="111111"/>
          <w:bdr w:val="none" w:sz="0" w:space="0" w:color="auto" w:frame="1"/>
        </w:rPr>
        <w:t>«Справочники» - «Сетки окладов и другие таблицы» - «Обычные сетки»</w:t>
      </w:r>
      <w:r>
        <w:rPr>
          <w:color w:val="111111"/>
          <w:bdr w:val="none" w:sz="0" w:space="0" w:color="auto" w:frame="1"/>
        </w:rPr>
        <w:t xml:space="preserve">. Затем зайти в сетку, номер которой указали в предыдущей настройке, и настроить соответствия. Если нужно, чтобы категория попадала в две строки формы: </w:t>
      </w:r>
      <w:proofErr w:type="gramStart"/>
      <w:r>
        <w:rPr>
          <w:color w:val="111111"/>
          <w:bdr w:val="none" w:sz="0" w:space="0" w:color="auto" w:frame="1"/>
        </w:rPr>
        <w:t>Например</w:t>
      </w:r>
      <w:proofErr w:type="gramEnd"/>
      <w:r>
        <w:rPr>
          <w:color w:val="111111"/>
          <w:bdr w:val="none" w:sz="0" w:space="0" w:color="auto" w:frame="1"/>
        </w:rPr>
        <w:t xml:space="preserve"> данные строки 06 включаются в строку 05 т.е., если категория должна попадать и в строку 06 и в строку 05 ее нужно указать только для 06-й строки.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u w:val="single"/>
          <w:bdr w:val="none" w:sz="0" w:space="0" w:color="auto" w:frame="1"/>
        </w:rPr>
        <w:t>«</w:t>
      </w:r>
      <w:proofErr w:type="gramStart"/>
      <w:r>
        <w:rPr>
          <w:color w:val="111111"/>
          <w:u w:val="single"/>
          <w:bdr w:val="none" w:sz="0" w:space="0" w:color="auto" w:frame="1"/>
        </w:rPr>
        <w:t>Старая»(</w:t>
      </w:r>
      <w:proofErr w:type="gramEnd"/>
      <w:r>
        <w:rPr>
          <w:color w:val="111111"/>
          <w:u w:val="single"/>
          <w:bdr w:val="none" w:sz="0" w:space="0" w:color="auto" w:frame="1"/>
        </w:rPr>
        <w:t>через скрипты) настройка соответствия Код категории – Строка формы.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 xml:space="preserve">Для того чтобы ЛС с определенными кодами категории попали в </w:t>
      </w:r>
      <w:proofErr w:type="spellStart"/>
      <w:r>
        <w:rPr>
          <w:color w:val="111111"/>
          <w:bdr w:val="none" w:sz="0" w:space="0" w:color="auto" w:frame="1"/>
        </w:rPr>
        <w:t>соответствущие</w:t>
      </w:r>
      <w:proofErr w:type="spellEnd"/>
      <w:r>
        <w:rPr>
          <w:color w:val="111111"/>
          <w:bdr w:val="none" w:sz="0" w:space="0" w:color="auto" w:frame="1"/>
        </w:rPr>
        <w:t xml:space="preserve"> строки формы необходимо выполнить следующие действия: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 xml:space="preserve">Скопируйте функции соответствующей формы (находятся в модуле </w:t>
      </w:r>
      <w:proofErr w:type="spellStart"/>
      <w:proofErr w:type="gramStart"/>
      <w:r>
        <w:rPr>
          <w:color w:val="111111"/>
          <w:bdr w:val="none" w:sz="0" w:space="0" w:color="auto" w:frame="1"/>
        </w:rPr>
        <w:t>statfn.s</w:t>
      </w:r>
      <w:proofErr w:type="spellEnd"/>
      <w:proofErr w:type="gramEnd"/>
      <w:r>
        <w:rPr>
          <w:color w:val="111111"/>
          <w:bdr w:val="none" w:sz="0" w:space="0" w:color="auto" w:frame="1"/>
        </w:rPr>
        <w:t xml:space="preserve"> каталог SCRIPT\FORMS) в какой либо из модулей каталога SCRIPT\USER, например в </w:t>
      </w:r>
      <w:proofErr w:type="spellStart"/>
      <w:r>
        <w:rPr>
          <w:color w:val="111111"/>
          <w:bdr w:val="none" w:sz="0" w:space="0" w:color="auto" w:frame="1"/>
        </w:rPr>
        <w:t>usinit.s</w:t>
      </w:r>
      <w:proofErr w:type="spellEnd"/>
      <w:r>
        <w:rPr>
          <w:color w:val="111111"/>
          <w:bdr w:val="none" w:sz="0" w:space="0" w:color="auto" w:frame="1"/>
        </w:rPr>
        <w:t xml:space="preserve">  и </w:t>
      </w:r>
      <w:r>
        <w:rPr>
          <w:color w:val="111111"/>
          <w:bdr w:val="none" w:sz="0" w:space="0" w:color="auto" w:frame="1"/>
        </w:rPr>
        <w:lastRenderedPageBreak/>
        <w:t>переименуйте их заменив в имени функции символы "</w:t>
      </w:r>
      <w:proofErr w:type="spellStart"/>
      <w:r>
        <w:rPr>
          <w:color w:val="111111"/>
          <w:bdr w:val="none" w:sz="0" w:space="0" w:color="auto" w:frame="1"/>
        </w:rPr>
        <w:t>Sys</w:t>
      </w:r>
      <w:proofErr w:type="spellEnd"/>
      <w:r>
        <w:rPr>
          <w:color w:val="111111"/>
          <w:bdr w:val="none" w:sz="0" w:space="0" w:color="auto" w:frame="1"/>
        </w:rPr>
        <w:t>" на "</w:t>
      </w:r>
      <w:proofErr w:type="spellStart"/>
      <w:r>
        <w:rPr>
          <w:color w:val="111111"/>
          <w:bdr w:val="none" w:sz="0" w:space="0" w:color="auto" w:frame="1"/>
        </w:rPr>
        <w:t>User</w:t>
      </w:r>
      <w:proofErr w:type="spellEnd"/>
      <w:r>
        <w:rPr>
          <w:color w:val="111111"/>
          <w:bdr w:val="none" w:sz="0" w:space="0" w:color="auto" w:frame="1"/>
        </w:rPr>
        <w:t xml:space="preserve">". Далее новые функции (с приставкой </w:t>
      </w:r>
      <w:proofErr w:type="spellStart"/>
      <w:r>
        <w:rPr>
          <w:color w:val="111111"/>
          <w:bdr w:val="none" w:sz="0" w:space="0" w:color="auto" w:frame="1"/>
        </w:rPr>
        <w:t>User</w:t>
      </w:r>
      <w:proofErr w:type="spellEnd"/>
      <w:r>
        <w:rPr>
          <w:color w:val="111111"/>
          <w:bdr w:val="none" w:sz="0" w:space="0" w:color="auto" w:frame="1"/>
        </w:rPr>
        <w:t>) нужно будет скорректировать.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В случае если в организации нет ЛС которые могут быть отнесены к какой-либо строке формы, то соответствующая функция должна возвращать 0 (ноль).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color w:val="111111"/>
          <w:bdr w:val="none" w:sz="0" w:space="0" w:color="auto" w:frame="1"/>
        </w:rPr>
        <w:t>Если нужно, чтобы категория попадала в две строки формы: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proofErr w:type="gramStart"/>
      <w:r>
        <w:rPr>
          <w:color w:val="111111"/>
          <w:bdr w:val="none" w:sz="0" w:space="0" w:color="auto" w:frame="1"/>
        </w:rPr>
        <w:t>Например</w:t>
      </w:r>
      <w:proofErr w:type="gramEnd"/>
      <w:r>
        <w:rPr>
          <w:color w:val="111111"/>
          <w:bdr w:val="none" w:sz="0" w:space="0" w:color="auto" w:frame="1"/>
        </w:rPr>
        <w:t xml:space="preserve"> данные строки 06 включаются в строку 05 т.е., если категория должна попадать и в строку 06 и в строку 05 ее нужно указать только в функции для 06-й строки.</w:t>
      </w:r>
    </w:p>
    <w:p w:rsidR="00E56654" w:rsidRDefault="00E56654" w:rsidP="00E56654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Calibri" w:hAnsi="Calibri" w:cs="Calibri"/>
          <w:color w:val="111111"/>
          <w:bdr w:val="none" w:sz="0" w:space="0" w:color="auto" w:frame="1"/>
        </w:rPr>
        <w:t> </w:t>
      </w:r>
    </w:p>
    <w:p w:rsidR="005A6B59" w:rsidRDefault="005A6B59">
      <w:bookmarkStart w:id="0" w:name="_GoBack"/>
      <w:bookmarkEnd w:id="0"/>
    </w:p>
    <w:sectPr w:rsidR="005A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5C9"/>
    <w:multiLevelType w:val="multilevel"/>
    <w:tmpl w:val="D594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E665C"/>
    <w:multiLevelType w:val="multilevel"/>
    <w:tmpl w:val="627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DB044D"/>
    <w:multiLevelType w:val="multilevel"/>
    <w:tmpl w:val="5E4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026A2"/>
    <w:multiLevelType w:val="multilevel"/>
    <w:tmpl w:val="800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1B4482"/>
    <w:multiLevelType w:val="multilevel"/>
    <w:tmpl w:val="EC3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984635"/>
    <w:multiLevelType w:val="multilevel"/>
    <w:tmpl w:val="2048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2"/>
    </w:lvlOverride>
  </w:num>
  <w:num w:numId="8">
    <w:abstractNumId w:val="5"/>
    <w:lvlOverride w:ilvl="0">
      <w:startOverride w:val="3"/>
    </w:lvlOverride>
  </w:num>
  <w:num w:numId="9">
    <w:abstractNumId w:val="5"/>
    <w:lvlOverride w:ilvl="0">
      <w:startOverride w:val="4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2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2"/>
    </w:lvlOverride>
  </w:num>
  <w:num w:numId="16">
    <w:abstractNumId w:val="4"/>
    <w:lvlOverride w:ilvl="0">
      <w:startOverride w:val="3"/>
    </w:lvlOverride>
  </w:num>
  <w:num w:numId="17">
    <w:abstractNumId w:val="4"/>
    <w:lvlOverride w:ilvl="0">
      <w:startOverride w:val="4"/>
    </w:lvlOverride>
  </w:num>
  <w:num w:numId="18">
    <w:abstractNumId w:val="4"/>
    <w:lvlOverride w:ilvl="0">
      <w:startOverride w:val="5"/>
    </w:lvlOverride>
  </w:num>
  <w:num w:numId="19">
    <w:abstractNumId w:val="4"/>
    <w:lvlOverride w:ilvl="0">
      <w:startOverride w:val="6"/>
    </w:lvlOverride>
  </w:num>
  <w:num w:numId="20">
    <w:abstractNumId w:val="4"/>
    <w:lvlOverride w:ilvl="0">
      <w:startOverride w:val="7"/>
    </w:lvlOverride>
  </w:num>
  <w:num w:numId="21">
    <w:abstractNumId w:val="4"/>
    <w:lvlOverride w:ilvl="0">
      <w:startOverride w:val="8"/>
    </w:lvlOverride>
  </w:num>
  <w:num w:numId="22">
    <w:abstractNumId w:val="4"/>
    <w:lvlOverride w:ilvl="0">
      <w:startOverride w:val="9"/>
    </w:lvlOverride>
  </w:num>
  <w:num w:numId="23">
    <w:abstractNumId w:val="4"/>
    <w:lvlOverride w:ilvl="0">
      <w:startOverride w:val="10"/>
    </w:lvlOverride>
  </w:num>
  <w:num w:numId="24">
    <w:abstractNumId w:val="4"/>
    <w:lvlOverride w:ilvl="0">
      <w:startOverride w:val="11"/>
    </w:lvlOverride>
  </w:num>
  <w:num w:numId="25">
    <w:abstractNumId w:val="4"/>
    <w:lvlOverride w:ilvl="0">
      <w:startOverride w:val="12"/>
    </w:lvlOverride>
  </w:num>
  <w:num w:numId="26">
    <w:abstractNumId w:val="4"/>
    <w:lvlOverride w:ilvl="0">
      <w:startOverride w:val="13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54"/>
    <w:rsid w:val="005A6B59"/>
    <w:rsid w:val="00E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DA4B0-A753-4712-869E-0E1B48D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07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Гашков Николай Сергеевич</dc:creator>
  <cp:keywords/>
  <dc:description/>
  <cp:lastModifiedBy>Гашков Николай Сергеевич</cp:lastModifiedBy>
  <cp:revision>1</cp:revision>
  <dcterms:created xsi:type="dcterms:W3CDTF">2021-04-01T07:56:00Z</dcterms:created>
  <dcterms:modified xsi:type="dcterms:W3CDTF">2021-04-01T07:57:00Z</dcterms:modified>
</cp:coreProperties>
</file>